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rPr>
          <w:rFonts w:asciiTheme="minorEastAsia" w:hAnsiTheme="minorEastAsia" w:eastAsiaTheme="minorEastAsia"/>
          <w:sz w:val="52"/>
          <w:szCs w:val="52"/>
        </w:rPr>
      </w:pPr>
      <w:bookmarkStart w:id="0" w:name="_Toc73105110"/>
      <w:bookmarkStart w:id="1" w:name="_Toc107245748"/>
      <w:r>
        <w:rPr>
          <w:rFonts w:hint="eastAsia" w:asciiTheme="minorEastAsia" w:hAnsiTheme="minorEastAsia" w:eastAsiaTheme="minorEastAsia"/>
          <w:sz w:val="52"/>
          <w:szCs w:val="52"/>
          <w:lang w:eastAsia="zh-CN"/>
        </w:rPr>
        <w:t>滁州市惠企服务平台</w:t>
      </w:r>
    </w:p>
    <w:p>
      <w:pPr>
        <w:pStyle w:val="11"/>
        <w:rPr>
          <w:rFonts w:asciiTheme="minorEastAsia" w:hAnsiTheme="minorEastAsia" w:eastAsiaTheme="minorEastAsia"/>
          <w:sz w:val="44"/>
          <w:szCs w:val="44"/>
        </w:rPr>
      </w:pPr>
      <w:r>
        <w:rPr>
          <w:rFonts w:hint="eastAsia" w:asciiTheme="minorEastAsia" w:hAnsiTheme="minorEastAsia" w:eastAsiaTheme="minorEastAsia"/>
          <w:sz w:val="44"/>
          <w:szCs w:val="44"/>
        </w:rPr>
        <w:t>使用手册</w:t>
      </w:r>
    </w:p>
    <w:p>
      <w:pPr>
        <w:pStyle w:val="3"/>
        <w:numPr>
          <w:numId w:val="0"/>
        </w:numPr>
        <w:spacing w:before="163" w:after="163"/>
        <w:ind w:left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编写目的</w:t>
      </w:r>
      <w:bookmarkEnd w:id="0"/>
      <w:bookmarkEnd w:id="1"/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本文档主</w:t>
      </w:r>
      <w:bookmarkStart w:id="15" w:name="_GoBack"/>
      <w:bookmarkEnd w:id="15"/>
      <w:r>
        <w:rPr>
          <w:rFonts w:hint="eastAsia" w:ascii="仿宋" w:hAnsi="仿宋" w:eastAsia="仿宋" w:cs="仿宋"/>
          <w:sz w:val="28"/>
          <w:szCs w:val="28"/>
        </w:rPr>
        <w:t>要针对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滁州市惠企服务平台</w:t>
      </w:r>
      <w:r>
        <w:rPr>
          <w:rFonts w:hint="eastAsia" w:ascii="仿宋" w:hAnsi="仿宋" w:eastAsia="仿宋" w:cs="仿宋"/>
          <w:sz w:val="28"/>
          <w:szCs w:val="28"/>
        </w:rPr>
        <w:t>相关功能进行详细说明。</w:t>
      </w:r>
    </w:p>
    <w:p>
      <w:pPr>
        <w:pStyle w:val="2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皖企通滁州分厅</w:t>
      </w:r>
    </w:p>
    <w:p>
      <w:pPr>
        <w:rPr>
          <w:rFonts w:hint="eastAsia" w:ascii="仿宋" w:hAnsi="仿宋" w:eastAsia="仿宋" w:cs="仿宋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sz w:val="28"/>
          <w:szCs w:val="28"/>
          <w:lang w:val="en-US" w:eastAsia="zh-CN"/>
        </w:rPr>
        <w:t>皖企通滁州分厅为企业法人提供全生命周期的惠企服务，实现惠企政策一站式查询及办理，包含“推荐服务”、“办业务”、“查政策”、“领补贴”、“融资金”、“投资安徽”等服务内容。</w:t>
      </w:r>
    </w:p>
    <w:p>
      <w:pPr>
        <w:rPr>
          <w:rFonts w:hint="default" w:ascii="仿宋" w:hAnsi="仿宋" w:eastAsia="仿宋" w:cs="仿宋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sz w:val="28"/>
          <w:szCs w:val="28"/>
          <w:lang w:val="en-US" w:eastAsia="zh-CN"/>
        </w:rPr>
        <w:t>其中</w:t>
      </w:r>
      <w:r>
        <w:rPr>
          <w:rFonts w:hint="eastAsia" w:ascii="仿宋" w:hAnsi="仿宋" w:eastAsia="仿宋" w:cs="仿宋"/>
          <w:i w:val="0"/>
          <w:iCs w:val="0"/>
          <w:sz w:val="28"/>
          <w:szCs w:val="28"/>
          <w:lang w:val="en-US" w:eastAsia="zh-CN"/>
        </w:rPr>
        <w:t>“查政策”和“领补贴”服务点击会跳转到滁州市惠企服务平台。</w:t>
      </w:r>
    </w:p>
    <w:p>
      <w:pPr>
        <w:spacing w:before="163" w:after="163"/>
        <w:ind w:firstLine="480"/>
        <w:rPr>
          <w:rFonts w:hint="eastAsia" w:ascii="仿宋" w:hAnsi="仿宋" w:eastAsia="仿宋" w:cs="仿宋"/>
          <w:i/>
          <w:iCs/>
          <w:sz w:val="28"/>
          <w:szCs w:val="28"/>
        </w:rPr>
      </w:pPr>
      <w:r>
        <w:rPr>
          <w:rFonts w:hint="eastAsia" w:ascii="仿宋" w:hAnsi="仿宋" w:eastAsia="仿宋" w:cs="仿宋"/>
          <w:i/>
          <w:iCs/>
          <w:sz w:val="28"/>
          <w:szCs w:val="28"/>
        </w:rPr>
        <w:drawing>
          <wp:inline distT="0" distB="0" distL="114300" distR="114300">
            <wp:extent cx="5260975" cy="2675890"/>
            <wp:effectExtent l="0" t="0" r="12065" b="6350"/>
            <wp:docPr id="117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图片 1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67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63" w:after="163"/>
        <w:ind w:firstLine="480"/>
        <w:rPr>
          <w:rFonts w:hint="eastAsia" w:ascii="仿宋" w:hAnsi="仿宋" w:eastAsia="仿宋" w:cs="仿宋"/>
          <w:i/>
          <w:iCs/>
          <w:sz w:val="28"/>
          <w:szCs w:val="28"/>
        </w:rPr>
      </w:pPr>
      <w:r>
        <w:rPr>
          <w:rFonts w:hint="eastAsia" w:ascii="仿宋" w:hAnsi="仿宋" w:eastAsia="仿宋" w:cs="仿宋"/>
          <w:i/>
          <w:iCs/>
          <w:sz w:val="28"/>
          <w:szCs w:val="28"/>
        </w:rPr>
        <w:drawing>
          <wp:inline distT="0" distB="0" distL="114300" distR="114300">
            <wp:extent cx="5273040" cy="2519680"/>
            <wp:effectExtent l="0" t="0" r="0" b="10160"/>
            <wp:docPr id="118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图片 1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1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63" w:after="163"/>
        <w:ind w:firstLine="480"/>
        <w:rPr>
          <w:rFonts w:hint="eastAsia" w:ascii="仿宋" w:hAnsi="仿宋" w:eastAsia="仿宋" w:cs="仿宋"/>
          <w:i/>
          <w:iCs/>
          <w:sz w:val="28"/>
          <w:szCs w:val="28"/>
        </w:rPr>
      </w:pPr>
      <w:r>
        <w:rPr>
          <w:rFonts w:hint="eastAsia" w:ascii="仿宋" w:hAnsi="仿宋" w:eastAsia="仿宋" w:cs="仿宋"/>
          <w:i/>
          <w:iCs/>
          <w:sz w:val="28"/>
          <w:szCs w:val="28"/>
        </w:rPr>
        <w:drawing>
          <wp:inline distT="0" distB="0" distL="114300" distR="114300">
            <wp:extent cx="5272405" cy="3719830"/>
            <wp:effectExtent l="0" t="0" r="635" b="13970"/>
            <wp:docPr id="119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图片 1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71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i/>
          <w:iCs/>
          <w:sz w:val="28"/>
          <w:szCs w:val="28"/>
        </w:rPr>
        <w:drawing>
          <wp:inline distT="0" distB="0" distL="114300" distR="114300">
            <wp:extent cx="5270500" cy="3294380"/>
            <wp:effectExtent l="0" t="0" r="2540" b="12700"/>
            <wp:docPr id="120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图片 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94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spacing w:before="163" w:after="163"/>
        <w:rPr>
          <w:rFonts w:hint="eastAsia" w:ascii="仿宋" w:hAnsi="仿宋" w:eastAsia="仿宋" w:cs="仿宋"/>
          <w:sz w:val="28"/>
          <w:szCs w:val="28"/>
        </w:rPr>
      </w:pPr>
      <w:bookmarkStart w:id="2" w:name="_Toc107245749"/>
      <w:r>
        <w:rPr>
          <w:rFonts w:hint="eastAsia" w:ascii="仿宋" w:hAnsi="仿宋" w:eastAsia="仿宋" w:cs="仿宋"/>
          <w:sz w:val="28"/>
          <w:szCs w:val="28"/>
        </w:rPr>
        <w:t>惠企服务</w:t>
      </w:r>
      <w:bookmarkEnd w:id="2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平台</w:t>
      </w:r>
    </w:p>
    <w:p>
      <w:pPr>
        <w:spacing w:before="163" w:after="163" w:line="500" w:lineRule="exact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惠企服务平台门户</w:t>
      </w:r>
      <w:r>
        <w:rPr>
          <w:rFonts w:hint="eastAsia" w:ascii="仿宋" w:hAnsi="仿宋" w:eastAsia="仿宋" w:cs="仿宋"/>
          <w:sz w:val="28"/>
          <w:szCs w:val="28"/>
        </w:rPr>
        <w:t>有“首页”、“政策文件”、“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政策兑现</w:t>
      </w:r>
      <w:r>
        <w:rPr>
          <w:rFonts w:hint="eastAsia" w:ascii="仿宋" w:hAnsi="仿宋" w:eastAsia="仿宋" w:cs="仿宋"/>
          <w:sz w:val="28"/>
          <w:szCs w:val="28"/>
        </w:rPr>
        <w:t>”、“诉求直达”、“资讯动态”5大模块。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6055" cy="3402965"/>
            <wp:effectExtent l="0" t="0" r="6985" b="10795"/>
            <wp:docPr id="3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402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kern w:val="0"/>
          <w:sz w:val="28"/>
          <w:szCs w:val="28"/>
          <w:lang w:bidi="ar"/>
        </w:rPr>
      </w:pPr>
      <w:bookmarkStart w:id="3" w:name="_Toc107245750"/>
      <w:r>
        <w:rPr>
          <w:rFonts w:hint="eastAsia" w:ascii="仿宋" w:hAnsi="仿宋" w:eastAsia="仿宋" w:cs="仿宋"/>
          <w:sz w:val="28"/>
          <w:szCs w:val="28"/>
        </w:rPr>
        <w:t>首页</w:t>
      </w:r>
      <w:bookmarkEnd w:id="3"/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7960" cy="3159125"/>
            <wp:effectExtent l="0" t="0" r="5080" b="10795"/>
            <wp:docPr id="4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15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1770" cy="3249930"/>
            <wp:effectExtent l="0" t="0" r="1270" b="11430"/>
            <wp:docPr id="4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24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sz w:val="28"/>
          <w:szCs w:val="28"/>
        </w:rPr>
      </w:pPr>
      <w:bookmarkStart w:id="4" w:name="_Toc107245751"/>
      <w:r>
        <w:rPr>
          <w:rFonts w:hint="eastAsia" w:ascii="仿宋" w:hAnsi="仿宋" w:eastAsia="仿宋" w:cs="仿宋"/>
          <w:sz w:val="28"/>
          <w:szCs w:val="28"/>
        </w:rPr>
        <w:t>“政策文件”模块</w:t>
      </w:r>
      <w:bookmarkEnd w:id="4"/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主要对国家、省、市和县区级惠企政策文件进行发布展示，帮助企业在线看通知、查政策。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1770" cy="3248025"/>
            <wp:effectExtent l="0" t="0" r="1270" b="13335"/>
            <wp:docPr id="3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sz w:val="28"/>
          <w:szCs w:val="28"/>
        </w:rPr>
      </w:pPr>
      <w:bookmarkStart w:id="5" w:name="_Toc107245752"/>
      <w:r>
        <w:rPr>
          <w:rFonts w:hint="eastAsia" w:ascii="仿宋" w:hAnsi="仿宋" w:eastAsia="仿宋" w:cs="仿宋"/>
          <w:sz w:val="28"/>
          <w:szCs w:val="28"/>
        </w:rPr>
        <w:t>“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政策兑现</w:t>
      </w:r>
      <w:r>
        <w:rPr>
          <w:rFonts w:hint="eastAsia" w:ascii="仿宋" w:hAnsi="仿宋" w:eastAsia="仿宋" w:cs="仿宋"/>
          <w:sz w:val="28"/>
          <w:szCs w:val="28"/>
        </w:rPr>
        <w:t>”模块</w:t>
      </w:r>
      <w:bookmarkEnd w:id="5"/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主要为企业提供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“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限时即享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”“</w:t>
      </w:r>
      <w:r>
        <w:rPr>
          <w:rFonts w:hint="eastAsia" w:ascii="仿宋" w:hAnsi="仿宋" w:eastAsia="仿宋" w:cs="仿宋"/>
          <w:sz w:val="28"/>
          <w:szCs w:val="28"/>
        </w:rPr>
        <w:t>免申即享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”</w:t>
      </w:r>
      <w:r>
        <w:rPr>
          <w:rFonts w:hint="eastAsia" w:ascii="仿宋" w:hAnsi="仿宋" w:eastAsia="仿宋" w:cs="仿宋"/>
          <w:sz w:val="28"/>
          <w:szCs w:val="28"/>
        </w:rPr>
        <w:t>“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即申即享</w:t>
      </w:r>
      <w:r>
        <w:rPr>
          <w:rFonts w:hint="eastAsia" w:ascii="仿宋" w:hAnsi="仿宋" w:eastAsia="仿宋" w:cs="仿宋"/>
          <w:sz w:val="28"/>
          <w:szCs w:val="28"/>
        </w:rPr>
        <w:t>”服务，让惠企政策直达企业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6055" cy="3429635"/>
            <wp:effectExtent l="0" t="0" r="6985" b="14605"/>
            <wp:docPr id="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42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kern w:val="0"/>
          <w:sz w:val="28"/>
          <w:szCs w:val="28"/>
          <w:lang w:bidi="ar"/>
        </w:rPr>
      </w:pPr>
      <w:bookmarkStart w:id="6" w:name="_Toc107245753"/>
      <w:r>
        <w:rPr>
          <w:rFonts w:hint="eastAsia" w:ascii="仿宋" w:hAnsi="仿宋" w:eastAsia="仿宋" w:cs="仿宋"/>
          <w:sz w:val="28"/>
          <w:szCs w:val="28"/>
        </w:rPr>
        <w:t>“诉求</w:t>
      </w:r>
      <w:r>
        <w:rPr>
          <w:rFonts w:hint="eastAsia" w:ascii="仿宋" w:hAnsi="仿宋" w:eastAsia="仿宋" w:cs="仿宋"/>
          <w:sz w:val="28"/>
          <w:szCs w:val="28"/>
        </w:rPr>
        <w:t>直达</w:t>
      </w:r>
      <w:r>
        <w:rPr>
          <w:rFonts w:hint="eastAsia" w:ascii="仿宋" w:hAnsi="仿宋" w:eastAsia="仿宋" w:cs="仿宋"/>
          <w:sz w:val="28"/>
          <w:szCs w:val="28"/>
        </w:rPr>
        <w:t>”模块</w:t>
      </w:r>
      <w:bookmarkEnd w:id="6"/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主要为企业提供咨询服务，及时解决企业反映的问题和诉求；点击诉求直达在新窗口打开四送一服页面，进行反馈问题。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3040" cy="1882140"/>
            <wp:effectExtent l="0" t="0" r="0" b="7620"/>
            <wp:docPr id="4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88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480"/>
        <w:jc w:val="left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19"/>
        <w:rPr>
          <w:rFonts w:hint="eastAsia" w:ascii="仿宋" w:hAnsi="仿宋" w:eastAsia="仿宋" w:cs="仿宋"/>
          <w:sz w:val="28"/>
          <w:szCs w:val="28"/>
          <w:lang w:bidi="ar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396230" cy="2809240"/>
            <wp:effectExtent l="0" t="0" r="13970" b="10160"/>
            <wp:docPr id="78" name="图片 2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图片 21" descr="IMG_25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28092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sz w:val="28"/>
          <w:szCs w:val="28"/>
        </w:rPr>
      </w:pPr>
      <w:bookmarkStart w:id="7" w:name="_Toc107245754"/>
      <w:r>
        <w:rPr>
          <w:rFonts w:hint="eastAsia" w:ascii="仿宋" w:hAnsi="仿宋" w:eastAsia="仿宋" w:cs="仿宋"/>
          <w:sz w:val="28"/>
          <w:szCs w:val="28"/>
        </w:rPr>
        <w:t>“资讯动态”模块</w:t>
      </w:r>
      <w:bookmarkEnd w:id="7"/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主要发布最新政策通知公告和政策解读文件，帮助企业了解最新政策动态和更好理解惠企政策。</w:t>
      </w:r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“通知公告”模块主要发布最新通知公告等。</w:t>
      </w:r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“政策解读”模块主要是对发布的政策解读。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9865" cy="1986915"/>
            <wp:effectExtent l="0" t="0" r="3175" b="9525"/>
            <wp:docPr id="4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98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申报流程</w:t>
      </w:r>
    </w:p>
    <w:p>
      <w:pPr>
        <w:ind w:left="0" w:leftChars="0" w:firstLine="281" w:firstLineChars="10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惠企门户登录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6055" cy="2555875"/>
            <wp:effectExtent l="0" t="0" r="6985" b="4445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7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企业选择法人账号进行登录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2880" cy="2282190"/>
            <wp:effectExtent l="0" t="0" r="10160" b="381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7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28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登录成功后进去企业中心进行授权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1610" cy="2581910"/>
            <wp:effectExtent l="0" t="0" r="11430" b="8890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7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8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进行开启授权操作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8595" cy="2145030"/>
            <wp:effectExtent l="0" t="0" r="4445" b="3810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7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14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开启授权后能看到推荐办理的政策服务，也可以点查看更多选择合适的服务进行申报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73675" cy="2656205"/>
            <wp:effectExtent l="0" t="0" r="14605" b="10795"/>
            <wp:docPr id="79" name="图片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图片 7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656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选择想要申报的服务后，点击‘立即申报’进行申报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6055" cy="2754630"/>
            <wp:effectExtent l="0" t="0" r="6985" b="3810"/>
            <wp:docPr id="81" name="图片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图片 8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75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可以看到该政策服务的详细信息，点击‘立即申报’进行申报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4785" cy="3433445"/>
            <wp:effectExtent l="0" t="0" r="8255" b="10795"/>
            <wp:docPr id="84" name="图片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图片 84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433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2"/>
        <w:spacing w:before="163" w:after="163" w:line="500" w:lineRule="exact"/>
        <w:ind w:right="-1066" w:rightChars="-444" w:firstLine="480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确认申报须知后，点击“下一步”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9230" cy="3179445"/>
            <wp:effectExtent l="0" t="0" r="3810" b="5715"/>
            <wp:docPr id="97" name="图片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图片 97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17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pStyle w:val="22"/>
        <w:spacing w:before="163" w:after="163" w:line="500" w:lineRule="exact"/>
        <w:ind w:right="-1066" w:rightChars="-444" w:firstLine="480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填写企业信息，上传对应申报材料后点击“提交”按钮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74310" cy="3729355"/>
            <wp:effectExtent l="0" t="0" r="13970" b="4445"/>
            <wp:docPr id="98" name="图片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9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70500" cy="2821305"/>
            <wp:effectExtent l="0" t="0" r="2540" b="13335"/>
            <wp:docPr id="99" name="图片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图片 99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2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2"/>
        <w:spacing w:before="163" w:after="163" w:line="500" w:lineRule="exact"/>
        <w:ind w:right="-1066" w:rightChars="-444" w:firstLine="480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提交成功后点击“前往企业中心”，查看服务申报进度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73675" cy="3037205"/>
            <wp:effectExtent l="0" t="0" r="14605" b="10795"/>
            <wp:docPr id="107" name="图片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107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3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2"/>
        <w:spacing w:before="163" w:after="163" w:line="500" w:lineRule="exact"/>
        <w:ind w:right="-1066" w:rightChars="-444" w:firstLine="480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提交成功后，您可以在『企业中心』中查看办件审批进度、审核意见等详细信息。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drawing>
          <wp:inline distT="0" distB="0" distL="114300" distR="114300">
            <wp:extent cx="5266690" cy="3347720"/>
            <wp:effectExtent l="0" t="0" r="6350" b="508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73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34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0"/>
        <w:spacing w:before="163" w:after="163"/>
        <w:ind w:firstLine="480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补齐补正</w:t>
      </w:r>
    </w:p>
    <w:p>
      <w:pPr>
        <w:pStyle w:val="20"/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需要上传材料的免申即享政策。如果材料不符合条件，审批部门进行补齐补正操作的，企业可以在“企业中心”-“免申即享”进行补齐补正完善补充材料，补充完成后再次提交即可。</w:t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0500" cy="2944495"/>
            <wp:effectExtent l="0" t="0" r="2540" b="12065"/>
            <wp:docPr id="7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1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4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以下为免申即享的服务申请流程</w:t>
      </w:r>
      <w:r>
        <w:rPr>
          <w:rFonts w:hint="eastAsia" w:ascii="仿宋" w:hAnsi="仿宋" w:eastAsia="仿宋" w:cs="仿宋"/>
          <w:sz w:val="28"/>
          <w:szCs w:val="28"/>
        </w:rPr>
        <w:t>，符合此政策的各项申报条件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的企业进行确认操作</w:t>
      </w: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4785" cy="3531235"/>
            <wp:effectExtent l="0" t="0" r="8255" b="4445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53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点击“立即确认”</w:t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0500" cy="3388360"/>
            <wp:effectExtent l="0" t="0" r="2540" b="10160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38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进行用户授权</w:t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3040" cy="3494405"/>
            <wp:effectExtent l="0" t="0" r="0" b="10795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49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确认企业信息后点击立即提交，完成办件申请</w:t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8595" cy="3227705"/>
            <wp:effectExtent l="0" t="0" r="4445" b="3175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22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2405" cy="2609215"/>
            <wp:effectExtent l="0" t="0" r="635" b="12065"/>
            <wp:docPr id="1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5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09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before="163" w:after="163"/>
        <w:ind w:firstLine="0" w:firstLineChars="0"/>
        <w:jc w:val="left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3"/>
        <w:numPr>
          <w:ilvl w:val="1"/>
          <w:numId w:val="1"/>
        </w:numPr>
        <w:spacing w:before="163" w:after="163"/>
        <w:ind w:left="575" w:leftChars="0" w:hanging="575" w:firstLineChars="0"/>
        <w:rPr>
          <w:rFonts w:hint="eastAsia" w:ascii="仿宋" w:hAnsi="仿宋" w:eastAsia="仿宋" w:cs="仿宋"/>
          <w:sz w:val="28"/>
          <w:szCs w:val="28"/>
        </w:rPr>
      </w:pPr>
      <w:bookmarkStart w:id="8" w:name="_Toc107245756"/>
      <w:r>
        <w:rPr>
          <w:rFonts w:hint="eastAsia" w:ascii="仿宋" w:hAnsi="仿宋" w:eastAsia="仿宋" w:cs="仿宋"/>
          <w:sz w:val="28"/>
          <w:szCs w:val="28"/>
        </w:rPr>
        <w:t>企业中心</w:t>
      </w:r>
      <w:bookmarkEnd w:id="8"/>
    </w:p>
    <w:p>
      <w:pPr>
        <w:spacing w:before="163" w:after="163"/>
        <w:ind w:firstLine="480"/>
        <w:rPr>
          <w:rStyle w:val="23"/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企业中心分为“我的主页”、“财务信息”、“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政策兑现</w:t>
      </w:r>
      <w:r>
        <w:rPr>
          <w:rFonts w:hint="eastAsia" w:ascii="仿宋" w:hAnsi="仿宋" w:eastAsia="仿宋" w:cs="仿宋"/>
          <w:sz w:val="28"/>
          <w:szCs w:val="28"/>
        </w:rPr>
        <w:t>”、“我的收藏”、“我的消息”</w:t>
      </w:r>
    </w:p>
    <w:p>
      <w:pPr>
        <w:pStyle w:val="19"/>
        <w:rPr>
          <w:rFonts w:hint="eastAsia" w:ascii="仿宋" w:hAnsi="仿宋" w:eastAsia="仿宋" w:cs="仿宋"/>
          <w:sz w:val="28"/>
          <w:szCs w:val="28"/>
          <w:lang w:bidi="ar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6055" cy="2816860"/>
            <wp:effectExtent l="0" t="0" r="6985" b="2540"/>
            <wp:docPr id="7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10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81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2"/>
          <w:numId w:val="1"/>
        </w:numPr>
        <w:spacing w:before="163" w:after="163"/>
        <w:ind w:left="720" w:leftChars="0" w:hanging="720" w:firstLineChars="0"/>
        <w:rPr>
          <w:rFonts w:hint="eastAsia" w:ascii="仿宋" w:hAnsi="仿宋" w:eastAsia="仿宋" w:cs="仿宋"/>
          <w:sz w:val="28"/>
          <w:szCs w:val="28"/>
        </w:rPr>
      </w:pPr>
      <w:bookmarkStart w:id="9" w:name="_Toc107245757"/>
      <w:bookmarkStart w:id="10" w:name="_Toc73105174"/>
      <w:r>
        <w:rPr>
          <w:rFonts w:hint="eastAsia" w:ascii="仿宋" w:hAnsi="仿宋" w:eastAsia="仿宋" w:cs="仿宋"/>
          <w:sz w:val="28"/>
          <w:szCs w:val="28"/>
        </w:rPr>
        <w:t>我的主页</w:t>
      </w:r>
      <w:bookmarkEnd w:id="9"/>
      <w:bookmarkEnd w:id="10"/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2405" cy="2966085"/>
            <wp:effectExtent l="0" t="0" r="635" b="5715"/>
            <wp:docPr id="7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9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96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（1）企业基本信息</w:t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ab/>
      </w:r>
      <w:r>
        <w:rPr>
          <w:rFonts w:hint="eastAsia" w:ascii="仿宋" w:hAnsi="仿宋" w:eastAsia="仿宋" w:cs="仿宋"/>
          <w:sz w:val="28"/>
          <w:szCs w:val="28"/>
        </w:rPr>
        <w:t>默认显示查看状态：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059680" cy="1661160"/>
            <wp:effectExtent l="0" t="0" r="0" b="0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059680" cy="166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包括企业名称、联系人、联系电话，点击【修改】后进入编辑状态，可编辑联系人、联系电话信息：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044440" cy="1699260"/>
            <wp:effectExtent l="0" t="0" r="0" b="7620"/>
            <wp:docPr id="1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044440" cy="16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点击【保存】后保存修改内容，显示查看状态；</w:t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（2）法人信息授权：</w:t>
      </w:r>
    </w:p>
    <w:p>
      <w:pPr>
        <w:pStyle w:val="19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0" distR="0">
            <wp:extent cx="2199640" cy="2399665"/>
            <wp:effectExtent l="0" t="0" r="10160" b="8255"/>
            <wp:docPr id="483" name="图片 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" name="图片 483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200000" cy="24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0" distR="0">
            <wp:extent cx="427990" cy="227965"/>
            <wp:effectExtent l="0" t="0" r="13970" b="635"/>
            <wp:docPr id="484" name="图片 4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" name="图片 484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28571" cy="228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28"/>
          <w:szCs w:val="28"/>
        </w:rPr>
        <w:t>：开关控件；点击开启或关闭获取法人信息授权；在授权提示对话框中也可以开启获取法人信息授权。</w:t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（3）免申即享</w:t>
      </w:r>
    </w:p>
    <w:p>
      <w:pPr>
        <w:pStyle w:val="19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0" distR="0">
            <wp:extent cx="5274310" cy="2367915"/>
            <wp:effectExtent l="0" t="0" r="13970" b="9525"/>
            <wp:docPr id="487" name="图片 4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" name="图片 487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列表为当前用户符合的，且正处于申报期间，待企业确认的免申即享政策服务，点击【立即确认】在新窗口打开确认申报页面。</w:t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列表为空时，提示暂无数据：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0" distR="0">
            <wp:extent cx="5274310" cy="2376170"/>
            <wp:effectExtent l="0" t="0" r="13970" b="1270"/>
            <wp:docPr id="101" name="图片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10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7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numPr>
          <w:ilvl w:val="2"/>
          <w:numId w:val="1"/>
        </w:numPr>
        <w:spacing w:before="163" w:after="163"/>
        <w:ind w:left="720" w:leftChars="0" w:hanging="720" w:firstLineChars="0"/>
        <w:rPr>
          <w:rFonts w:hint="eastAsia" w:ascii="仿宋" w:hAnsi="仿宋" w:eastAsia="仿宋" w:cs="仿宋"/>
          <w:sz w:val="28"/>
          <w:szCs w:val="28"/>
        </w:rPr>
      </w:pPr>
      <w:bookmarkStart w:id="11" w:name="_Toc73105175"/>
      <w:bookmarkStart w:id="12" w:name="_Toc107245758"/>
      <w:r>
        <w:rPr>
          <w:rFonts w:hint="eastAsia" w:ascii="仿宋" w:hAnsi="仿宋" w:eastAsia="仿宋" w:cs="仿宋"/>
          <w:sz w:val="28"/>
          <w:szCs w:val="28"/>
        </w:rPr>
        <w:t>财务信息</w:t>
      </w:r>
      <w:bookmarkEnd w:id="11"/>
      <w:bookmarkEnd w:id="12"/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4310" cy="2335530"/>
            <wp:effectExtent l="0" t="0" r="13970" b="11430"/>
            <wp:docPr id="2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3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35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包括银行名称、开户名、账号、保存。开户名未灰化状态，不可进行编辑。</w:t>
      </w:r>
    </w:p>
    <w:p>
      <w:pPr>
        <w:pStyle w:val="4"/>
        <w:numPr>
          <w:ilvl w:val="2"/>
          <w:numId w:val="1"/>
        </w:numPr>
        <w:spacing w:before="163" w:after="163"/>
        <w:ind w:left="720" w:leftChars="0" w:hanging="7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我的申报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3675" cy="2045335"/>
            <wp:effectExtent l="0" t="0" r="14605" b="12065"/>
            <wp:docPr id="2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4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04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5"/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列表数据为当前用户已确认领取的免申即享申请（办件），按确认领取时间（申报时间）倒序排序；点击【查看】，在新窗口打开查看页面。</w:t>
      </w:r>
    </w:p>
    <w:p>
      <w:pPr>
        <w:pStyle w:val="25"/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查看页面</w:t>
      </w:r>
    </w:p>
    <w:p>
      <w:pPr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0" distR="0">
            <wp:extent cx="5274310" cy="6321425"/>
            <wp:effectExtent l="0" t="0" r="13970" b="3175"/>
            <wp:docPr id="104" name="图片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104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32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企业信息包括企业名称、统一社会信用代码、所属行业、登记机关、注册日期、注册地址、联系人、联系电话</w:t>
      </w:r>
    </w:p>
    <w:p>
      <w:pPr>
        <w:pStyle w:val="24"/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政策信息：包括服务名称、申报起止日期、政策依据（依次列出政策文件名称、发文字号、具体条款，至多显示5行，超过5行时在末尾显示“…”）、申报条件、兑现标准。点击【查看详情】，在新窗口打开该政策服务指南页面。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政策匹配信息：包括综合匹配度、申报条件、匹配明细、匹配结果、补充材料；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政策兑现测算：包括兑现标准、预计享受政策内容；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企业确认信息：支持下载《承诺书/申请表》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部门受理信息：包括受理结果、受理意见、受理单位、受理时间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部门审核信息：包括审核结果、审核意见、享受政策内容、审核单位、审核时间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【关闭】：点击关闭当前页面</w:t>
      </w:r>
    </w:p>
    <w:p>
      <w:pPr>
        <w:pStyle w:val="4"/>
        <w:numPr>
          <w:ilvl w:val="2"/>
          <w:numId w:val="1"/>
        </w:numPr>
        <w:spacing w:before="163" w:after="163"/>
        <w:ind w:left="720" w:leftChars="0" w:hanging="720" w:firstLineChars="0"/>
        <w:rPr>
          <w:rFonts w:hint="eastAsia" w:ascii="仿宋" w:hAnsi="仿宋" w:eastAsia="仿宋" w:cs="仿宋"/>
          <w:sz w:val="28"/>
          <w:szCs w:val="28"/>
        </w:rPr>
      </w:pPr>
      <w:bookmarkStart w:id="13" w:name="_Toc73105177"/>
      <w:bookmarkStart w:id="14" w:name="_Toc107245760"/>
      <w:r>
        <w:rPr>
          <w:rFonts w:hint="eastAsia" w:ascii="仿宋" w:hAnsi="仿宋" w:eastAsia="仿宋" w:cs="仿宋"/>
          <w:sz w:val="28"/>
          <w:szCs w:val="28"/>
        </w:rPr>
        <w:t>我的收藏</w:t>
      </w:r>
      <w:bookmarkEnd w:id="13"/>
      <w:bookmarkEnd w:id="14"/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65420" cy="2004060"/>
            <wp:effectExtent l="0" t="0" r="7620" b="7620"/>
            <wp:docPr id="2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5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004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（1）政策服务</w:t>
      </w:r>
    </w:p>
    <w:p>
      <w:pPr>
        <w:spacing w:before="163" w:after="163"/>
        <w:ind w:leftChars="-59" w:hanging="165" w:hangingChars="5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2405" cy="1892300"/>
            <wp:effectExtent l="0" t="0" r="635" b="12700"/>
            <wp:docPr id="106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图片 39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89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列表为当前用户收藏的政策服务，按收藏时间倒序排序；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点击标题或查看，在新窗口打开该政策服务的服务指南页面；</w:t>
      </w:r>
    </w:p>
    <w:p>
      <w:pPr>
        <w:pStyle w:val="24"/>
        <w:spacing w:before="163" w:after="163"/>
        <w:ind w:left="48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点击【取消收藏】直接将该政策服务移出收藏列表，并更新列表。</w:t>
      </w:r>
    </w:p>
    <w:p>
      <w:pPr>
        <w:pStyle w:val="24"/>
        <w:spacing w:before="163" w:after="163"/>
        <w:ind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（2）政策文件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0" distR="0">
            <wp:extent cx="5274310" cy="4034155"/>
            <wp:effectExtent l="0" t="0" r="13970" b="4445"/>
            <wp:docPr id="500" name="图片 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" name="图片 500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3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5"/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列表为当前用户收藏的政策文件，按收藏时间倒序排序；</w:t>
      </w:r>
    </w:p>
    <w:p>
      <w:pPr>
        <w:pStyle w:val="25"/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点击标题或查看，在新窗口打开该政策文件的查看页面；</w:t>
      </w:r>
    </w:p>
    <w:p>
      <w:pPr>
        <w:pStyle w:val="20"/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点击【取消收藏】直接将该政策文件移出收藏列表，并更新列表。</w:t>
      </w:r>
    </w:p>
    <w:p>
      <w:pPr>
        <w:pStyle w:val="20"/>
        <w:spacing w:before="163" w:after="163"/>
        <w:ind w:firstLine="480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5、我的消息</w:t>
      </w:r>
    </w:p>
    <w:p>
      <w:pPr>
        <w:pStyle w:val="20"/>
        <w:spacing w:before="163" w:after="163"/>
        <w:ind w:firstLine="48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对已申报的办件，部门是否进行受理，返回到企业中心，进行提示。</w:t>
      </w:r>
    </w:p>
    <w:p>
      <w:pPr>
        <w:pStyle w:val="1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drawing>
          <wp:inline distT="0" distB="0" distL="114300" distR="114300">
            <wp:extent cx="5270500" cy="2763520"/>
            <wp:effectExtent l="0" t="0" r="2540" b="10160"/>
            <wp:docPr id="5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8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6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" w:hAnsi="仿宋" w:eastAsia="仿宋" w:cs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  <w:ind w:firstLine="480"/>
      </w:pPr>
      <w:r>
        <w:separator/>
      </w:r>
    </w:p>
  </w:footnote>
  <w:footnote w:type="continuationSeparator" w:id="1">
    <w:p>
      <w:pPr>
        <w:spacing w:before="0" w:after="0"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FC3921"/>
    <w:multiLevelType w:val="multilevel"/>
    <w:tmpl w:val="D8FC3921"/>
    <w:lvl w:ilvl="0" w:tentative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16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1">
    <w:nsid w:val="FA141D39"/>
    <w:multiLevelType w:val="multilevel"/>
    <w:tmpl w:val="FA141D39"/>
    <w:lvl w:ilvl="0" w:tentative="0">
      <w:start w:val="1"/>
      <w:numFmt w:val="decimal"/>
      <w:pStyle w:val="14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2">
    <w:nsid w:val="23067890"/>
    <w:multiLevelType w:val="multilevel"/>
    <w:tmpl w:val="23067890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17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3">
    <w:nsid w:val="54C92F26"/>
    <w:multiLevelType w:val="multilevel"/>
    <w:tmpl w:val="54C92F26"/>
    <w:lvl w:ilvl="0" w:tentative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15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4">
    <w:nsid w:val="75E8BE8B"/>
    <w:multiLevelType w:val="multilevel"/>
    <w:tmpl w:val="75E8BE8B"/>
    <w:lvl w:ilvl="0" w:tentative="0">
      <w:start w:val="1"/>
      <w:numFmt w:val="decimal"/>
      <w:pStyle w:val="18"/>
      <w:lvlText w:val="%1."/>
      <w:lvlJc w:val="left"/>
      <w:pPr>
        <w:ind w:left="64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93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107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21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36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50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65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793" w:hanging="1583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4NWMyNjJmMjFiNzQ5ZDRhMjFlYWMyYzI2YjMyODgifQ=="/>
  </w:docVars>
  <w:rsids>
    <w:rsidRoot w:val="232D3B24"/>
    <w:rsid w:val="0F3C5F34"/>
    <w:rsid w:val="232D3B24"/>
    <w:rsid w:val="51C15F61"/>
    <w:rsid w:val="644E538B"/>
    <w:rsid w:val="6A1A0D2C"/>
    <w:rsid w:val="740F1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50" w:beforeLines="50" w:after="50" w:afterLines="50" w:line="360" w:lineRule="auto"/>
      <w:ind w:firstLine="200" w:firstLineChars="200"/>
      <w:jc w:val="both"/>
    </w:pPr>
    <w:rPr>
      <w:rFonts w:eastAsia="宋体" w:asciiTheme="minorHAnsi" w:hAnsiTheme="minorHAnsi" w:cstheme="minorBidi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576" w:lineRule="auto"/>
      <w:ind w:left="432" w:hanging="432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2"/>
      </w:numPr>
      <w:spacing w:before="260" w:beforeLines="0" w:beforeAutospacing="0" w:after="260" w:afterLines="0" w:afterAutospacing="0" w:line="413" w:lineRule="auto"/>
      <w:ind w:left="575" w:hanging="575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2"/>
      </w:numPr>
      <w:spacing w:before="260" w:beforeLines="0" w:beforeAutospacing="0" w:after="260" w:afterLines="0" w:afterAutospacing="0" w:line="413" w:lineRule="auto"/>
      <w:ind w:left="930" w:hanging="720"/>
      <w:outlineLvl w:val="2"/>
    </w:pPr>
    <w:rPr>
      <w:b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2"/>
      </w:numPr>
      <w:spacing w:before="280" w:beforeLines="0" w:beforeAutospacing="0" w:after="290" w:afterLines="0" w:afterAutospacing="0" w:line="372" w:lineRule="auto"/>
      <w:ind w:left="1074" w:hanging="864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2"/>
      </w:numPr>
      <w:spacing w:before="280" w:beforeLines="0" w:beforeAutospacing="0" w:after="290" w:afterLines="0" w:afterAutospacing="0" w:line="372" w:lineRule="auto"/>
      <w:ind w:left="1218" w:hanging="1008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2"/>
      </w:numPr>
      <w:spacing w:before="240" w:beforeLines="0" w:beforeAutospacing="0" w:after="64" w:afterLines="0" w:afterAutospacing="0" w:line="317" w:lineRule="auto"/>
      <w:ind w:left="1361" w:hanging="1151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2"/>
      </w:numPr>
      <w:spacing w:before="240" w:beforeLines="0" w:beforeAutospacing="0" w:after="64" w:afterLines="0" w:afterAutospacing="0" w:line="317" w:lineRule="auto"/>
      <w:ind w:left="1506" w:hanging="1296"/>
      <w:outlineLvl w:val="6"/>
    </w:pPr>
    <w:rPr>
      <w:b/>
      <w:sz w:val="24"/>
    </w:rPr>
  </w:style>
  <w:style w:type="paragraph" w:styleId="9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2"/>
      </w:numPr>
      <w:spacing w:before="240" w:beforeLines="0" w:beforeAutospacing="0" w:after="64" w:afterLines="0" w:afterAutospacing="0" w:line="317" w:lineRule="auto"/>
      <w:ind w:left="165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2"/>
      </w:numPr>
      <w:spacing w:before="240" w:beforeLines="0" w:beforeAutospacing="0" w:after="64" w:afterLines="0" w:afterAutospacing="0" w:line="317" w:lineRule="auto"/>
      <w:ind w:left="1793" w:hanging="1583"/>
      <w:outlineLvl w:val="8"/>
    </w:pPr>
    <w:rPr>
      <w:rFonts w:ascii="Arial" w:hAnsi="Arial" w:eastAsia="黑体"/>
      <w:sz w:val="21"/>
    </w:rPr>
  </w:style>
  <w:style w:type="character" w:default="1" w:styleId="13">
    <w:name w:val="Default Paragraph Font"/>
    <w:semiHidden/>
    <w:uiPriority w:val="0"/>
  </w:style>
  <w:style w:type="table" w:default="1" w:styleId="1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itle"/>
    <w:basedOn w:val="1"/>
    <w:next w:val="1"/>
    <w:qFormat/>
    <w:uiPriority w:val="10"/>
    <w:pPr>
      <w:spacing w:before="240" w:beforeLines="0" w:after="60" w:afterLines="0" w:line="240" w:lineRule="auto"/>
      <w:ind w:firstLine="0" w:firstLineChars="0"/>
      <w:jc w:val="center"/>
    </w:pPr>
    <w:rPr>
      <w:rFonts w:eastAsia="黑体" w:asciiTheme="majorHAnsi" w:hAnsiTheme="majorHAnsi" w:cstheme="majorBidi"/>
      <w:b/>
      <w:bCs/>
      <w:sz w:val="36"/>
      <w:szCs w:val="32"/>
    </w:rPr>
  </w:style>
  <w:style w:type="paragraph" w:customStyle="1" w:styleId="14">
    <w:name w:val="验收1"/>
    <w:basedOn w:val="2"/>
    <w:next w:val="1"/>
    <w:uiPriority w:val="0"/>
    <w:pPr>
      <w:numPr>
        <w:ilvl w:val="0"/>
        <w:numId w:val="3"/>
      </w:numPr>
      <w:spacing w:before="260" w:after="260" w:line="413" w:lineRule="auto"/>
      <w:outlineLvl w:val="0"/>
    </w:pPr>
    <w:rPr>
      <w:rFonts w:asciiTheme="minorAscii" w:hAnsiTheme="minorAscii"/>
      <w:sz w:val="32"/>
    </w:rPr>
  </w:style>
  <w:style w:type="paragraph" w:customStyle="1" w:styleId="15">
    <w:name w:val="验收1.1"/>
    <w:basedOn w:val="3"/>
    <w:next w:val="1"/>
    <w:uiPriority w:val="0"/>
    <w:pPr>
      <w:numPr>
        <w:numId w:val="4"/>
      </w:numPr>
      <w:spacing w:before="260" w:beforeLines="0" w:after="260" w:afterLines="0" w:line="413" w:lineRule="auto"/>
      <w:ind w:left="578"/>
      <w:outlineLvl w:val="1"/>
    </w:pPr>
    <w:rPr>
      <w:rFonts w:eastAsia="仿宋" w:asciiTheme="minorAscii" w:hAnsiTheme="minorAscii" w:cstheme="majorBidi"/>
      <w:bCs/>
      <w:sz w:val="32"/>
      <w:szCs w:val="32"/>
    </w:rPr>
  </w:style>
  <w:style w:type="paragraph" w:customStyle="1" w:styleId="16">
    <w:name w:val="验收1.1.1"/>
    <w:basedOn w:val="4"/>
    <w:next w:val="1"/>
    <w:uiPriority w:val="0"/>
    <w:pPr>
      <w:numPr>
        <w:numId w:val="5"/>
      </w:numPr>
    </w:pPr>
    <w:rPr>
      <w:rFonts w:asciiTheme="minorAscii" w:hAnsiTheme="minorAscii"/>
    </w:rPr>
  </w:style>
  <w:style w:type="paragraph" w:customStyle="1" w:styleId="17">
    <w:name w:val="验收1.1.1.1"/>
    <w:basedOn w:val="5"/>
    <w:next w:val="1"/>
    <w:uiPriority w:val="0"/>
    <w:pPr>
      <w:numPr>
        <w:numId w:val="1"/>
      </w:numPr>
      <w:spacing w:before="260" w:after="260" w:line="413" w:lineRule="auto"/>
      <w:outlineLvl w:val="3"/>
    </w:pPr>
    <w:rPr>
      <w:rFonts w:asciiTheme="minorAscii" w:hAnsiTheme="minorAscii"/>
      <w:sz w:val="32"/>
    </w:rPr>
  </w:style>
  <w:style w:type="paragraph" w:customStyle="1" w:styleId="18">
    <w:name w:val="验1"/>
    <w:basedOn w:val="2"/>
    <w:next w:val="1"/>
    <w:uiPriority w:val="0"/>
    <w:pPr>
      <w:numPr>
        <w:numId w:val="2"/>
      </w:numPr>
      <w:ind w:left="431" w:hanging="431"/>
    </w:pPr>
    <w:rPr>
      <w:rFonts w:hint="eastAsia" w:ascii="仿宋" w:hAnsi="仿宋" w:eastAsia="仿宋" w:cs="仿宋"/>
      <w:sz w:val="28"/>
      <w:szCs w:val="28"/>
    </w:rPr>
  </w:style>
  <w:style w:type="paragraph" w:customStyle="1" w:styleId="19">
    <w:name w:val="_图片样式"/>
    <w:basedOn w:val="1"/>
    <w:qFormat/>
    <w:uiPriority w:val="0"/>
    <w:pPr>
      <w:spacing w:before="163" w:after="163"/>
      <w:ind w:firstLine="0" w:firstLineChars="0"/>
      <w:jc w:val="center"/>
    </w:pPr>
    <w:rPr>
      <w:rFonts w:ascii="宋体" w:hAnsi="宋体" w:cs="宋体"/>
      <w:szCs w:val="24"/>
    </w:rPr>
  </w:style>
  <w:style w:type="paragraph" w:customStyle="1" w:styleId="20">
    <w:name w:val="_正文样式"/>
    <w:basedOn w:val="1"/>
    <w:link w:val="21"/>
    <w:qFormat/>
    <w:uiPriority w:val="0"/>
  </w:style>
  <w:style w:type="character" w:customStyle="1" w:styleId="21">
    <w:name w:val="_正文样式 Char"/>
    <w:basedOn w:val="13"/>
    <w:link w:val="20"/>
    <w:qFormat/>
    <w:uiPriority w:val="0"/>
  </w:style>
  <w:style w:type="paragraph" w:styleId="22">
    <w:name w:val="List Paragraph"/>
    <w:basedOn w:val="1"/>
    <w:qFormat/>
    <w:uiPriority w:val="34"/>
    <w:pPr>
      <w:ind w:firstLine="420"/>
    </w:pPr>
  </w:style>
  <w:style w:type="character" w:customStyle="1" w:styleId="23">
    <w:name w:val="标题 1 Char"/>
    <w:basedOn w:val="13"/>
    <w:link w:val="2"/>
    <w:qFormat/>
    <w:uiPriority w:val="9"/>
    <w:rPr>
      <w:b/>
      <w:kern w:val="44"/>
      <w:sz w:val="44"/>
    </w:rPr>
  </w:style>
  <w:style w:type="paragraph" w:customStyle="1" w:styleId="24">
    <w:name w:val="_正文-样式"/>
    <w:basedOn w:val="1"/>
    <w:qFormat/>
    <w:uiPriority w:val="0"/>
    <w:pPr>
      <w:ind w:firstLine="480"/>
    </w:pPr>
    <w:rPr>
      <w:rFonts w:ascii="仿宋_GB2312" w:hAnsi="仿宋_GB2312" w:eastAsia="仿宋_GB2312"/>
    </w:rPr>
  </w:style>
  <w:style w:type="paragraph" w:customStyle="1" w:styleId="25">
    <w:name w:val="正文样式1"/>
    <w:basedOn w:val="1"/>
    <w:qFormat/>
    <w:uiPriority w:val="0"/>
    <w:pPr>
      <w:ind w:firstLine="560"/>
    </w:pPr>
    <w:rPr>
      <w:rFonts w:ascii="仿宋" w:hAnsi="仿宋" w:eastAsia="仿宋" w:cs="Wingdings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2" Type="http://schemas.openxmlformats.org/officeDocument/2006/relationships/fontTable" Target="fontTable.xml"/><Relationship Id="rId51" Type="http://schemas.openxmlformats.org/officeDocument/2006/relationships/numbering" Target="numbering.xml"/><Relationship Id="rId50" Type="http://schemas.openxmlformats.org/officeDocument/2006/relationships/image" Target="media/image45.png"/><Relationship Id="rId5" Type="http://schemas.openxmlformats.org/officeDocument/2006/relationships/theme" Target="theme/theme1.xml"/><Relationship Id="rId49" Type="http://schemas.openxmlformats.org/officeDocument/2006/relationships/image" Target="media/image44.png"/><Relationship Id="rId48" Type="http://schemas.openxmlformats.org/officeDocument/2006/relationships/image" Target="media/image43.png"/><Relationship Id="rId47" Type="http://schemas.openxmlformats.org/officeDocument/2006/relationships/image" Target="media/image42.png"/><Relationship Id="rId46" Type="http://schemas.openxmlformats.org/officeDocument/2006/relationships/image" Target="media/image41.png"/><Relationship Id="rId45" Type="http://schemas.openxmlformats.org/officeDocument/2006/relationships/image" Target="media/image40.png"/><Relationship Id="rId44" Type="http://schemas.openxmlformats.org/officeDocument/2006/relationships/image" Target="media/image39.png"/><Relationship Id="rId43" Type="http://schemas.openxmlformats.org/officeDocument/2006/relationships/image" Target="media/image38.png"/><Relationship Id="rId42" Type="http://schemas.openxmlformats.org/officeDocument/2006/relationships/image" Target="media/image37.png"/><Relationship Id="rId41" Type="http://schemas.openxmlformats.org/officeDocument/2006/relationships/image" Target="media/image36.png"/><Relationship Id="rId40" Type="http://schemas.openxmlformats.org/officeDocument/2006/relationships/image" Target="media/image35.png"/><Relationship Id="rId4" Type="http://schemas.openxmlformats.org/officeDocument/2006/relationships/endnotes" Target="endnotes.xml"/><Relationship Id="rId39" Type="http://schemas.openxmlformats.org/officeDocument/2006/relationships/image" Target="media/image34.png"/><Relationship Id="rId38" Type="http://schemas.openxmlformats.org/officeDocument/2006/relationships/image" Target="media/image33.png"/><Relationship Id="rId37" Type="http://schemas.openxmlformats.org/officeDocument/2006/relationships/image" Target="media/image32.png"/><Relationship Id="rId36" Type="http://schemas.openxmlformats.org/officeDocument/2006/relationships/image" Target="media/image31.png"/><Relationship Id="rId35" Type="http://schemas.openxmlformats.org/officeDocument/2006/relationships/image" Target="media/image30.png"/><Relationship Id="rId34" Type="http://schemas.openxmlformats.org/officeDocument/2006/relationships/image" Target="media/image29.png"/><Relationship Id="rId33" Type="http://schemas.openxmlformats.org/officeDocument/2006/relationships/image" Target="media/image28.png"/><Relationship Id="rId32" Type="http://schemas.openxmlformats.org/officeDocument/2006/relationships/image" Target="media/image27.png"/><Relationship Id="rId31" Type="http://schemas.openxmlformats.org/officeDocument/2006/relationships/image" Target="media/image26.png"/><Relationship Id="rId30" Type="http://schemas.openxmlformats.org/officeDocument/2006/relationships/image" Target="media/image25.png"/><Relationship Id="rId3" Type="http://schemas.openxmlformats.org/officeDocument/2006/relationships/footnotes" Target="footnotes.xml"/><Relationship Id="rId29" Type="http://schemas.openxmlformats.org/officeDocument/2006/relationships/image" Target="media/image24.png"/><Relationship Id="rId28" Type="http://schemas.openxmlformats.org/officeDocument/2006/relationships/image" Target="media/image23.png"/><Relationship Id="rId27" Type="http://schemas.openxmlformats.org/officeDocument/2006/relationships/image" Target="media/image22.png"/><Relationship Id="rId26" Type="http://schemas.openxmlformats.org/officeDocument/2006/relationships/image" Target="media/image21.png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25</Pages>
  <Words>1738</Words>
  <Characters>1738</Characters>
  <Lines>0</Lines>
  <Paragraphs>0</Paragraphs>
  <TotalTime>1</TotalTime>
  <ScaleCrop>false</ScaleCrop>
  <LinksUpToDate>false</LinksUpToDate>
  <CharactersWithSpaces>1761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2022-11-16T13:38:00Z</dcterms:created>
  <dc:creator>冲</dc:creator>
  <cp:lastModifiedBy>冲</cp:lastModifiedBy>
  <dcterms:modified xsi:type="dcterms:W3CDTF">2022-11-16T14:42:56Z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7566A449780044D198E123DDC4280E4F</vt:lpwstr>
  </property>
</Properties>
</file>